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31" w:rsidRDefault="00290931" w:rsidP="006C72D6">
      <w:pPr>
        <w:jc w:val="both"/>
      </w:pPr>
      <w:r>
        <w:rPr>
          <w:b/>
          <w:bCs/>
        </w:rPr>
        <w:t>DEVUELVEN 50.000€ A UN INGENIERO DE BARCELONA, POR LA COMPRA DE BONOS DE ABENGOA.</w:t>
      </w:r>
    </w:p>
    <w:p w:rsidR="00971790" w:rsidRDefault="008E7945" w:rsidP="006C72D6">
      <w:pPr>
        <w:jc w:val="both"/>
      </w:pPr>
      <w:r>
        <w:t xml:space="preserve">El pasado 4 de noviembre de 2019, el Juzgado de Primera Instancia número 25 de Barcelona, ha reconocido </w:t>
      </w:r>
      <w:r w:rsidR="00971790">
        <w:t xml:space="preserve">a un consumidor </w:t>
      </w:r>
      <w:r>
        <w:t xml:space="preserve">la nulidad de la suscripción de bonos </w:t>
      </w:r>
      <w:proofErr w:type="spellStart"/>
      <w:r>
        <w:t>Abengoa</w:t>
      </w:r>
      <w:proofErr w:type="spellEnd"/>
      <w:r w:rsidR="00971790">
        <w:t>,</w:t>
      </w:r>
      <w:r>
        <w:t xml:space="preserve"> comercializados por </w:t>
      </w:r>
      <w:r w:rsidR="006C72D6">
        <w:t xml:space="preserve">la entidad bancaria </w:t>
      </w:r>
      <w:proofErr w:type="spellStart"/>
      <w:r w:rsidR="006C72D6">
        <w:t>AndBank</w:t>
      </w:r>
      <w:proofErr w:type="spellEnd"/>
      <w:r w:rsidR="00290931">
        <w:t>, por un valor de 50.000€</w:t>
      </w:r>
      <w:r w:rsidR="006C72D6">
        <w:t xml:space="preserve">. </w:t>
      </w:r>
    </w:p>
    <w:p w:rsidR="00971790" w:rsidRDefault="006C72D6" w:rsidP="006C72D6">
      <w:pPr>
        <w:jc w:val="both"/>
      </w:pPr>
      <w:r>
        <w:t>Una vez más a los</w:t>
      </w:r>
      <w:r w:rsidR="00971790">
        <w:t xml:space="preserve"> desafortunados</w:t>
      </w:r>
      <w:r>
        <w:t xml:space="preserve"> </w:t>
      </w:r>
      <w:r w:rsidR="00971790">
        <w:t xml:space="preserve">inversores de bonos </w:t>
      </w:r>
      <w:proofErr w:type="spellStart"/>
      <w:r w:rsidR="00971790">
        <w:t>Abengoa</w:t>
      </w:r>
      <w:proofErr w:type="spellEnd"/>
      <w:r w:rsidR="00971790">
        <w:t>,</w:t>
      </w:r>
      <w:r>
        <w:t xml:space="preserve"> se </w:t>
      </w:r>
      <w:r w:rsidR="00971790">
        <w:t>les</w:t>
      </w:r>
      <w:r>
        <w:t xml:space="preserve"> reconoce el derecho a reintegro de las cuantías invertidas en </w:t>
      </w:r>
      <w:r w:rsidR="00971790">
        <w:t>dicho producto</w:t>
      </w:r>
      <w:r>
        <w:t>,</w:t>
      </w:r>
      <w:r w:rsidR="00971790">
        <w:t xml:space="preserve"> de alto riesgo,</w:t>
      </w:r>
      <w:r>
        <w:t xml:space="preserve"> sin que el Banco hubiera manifestado advertencia alguna sobre la complejidad y el riesgo del producto contratado. </w:t>
      </w:r>
    </w:p>
    <w:p w:rsidR="008E7945" w:rsidRDefault="006C72D6" w:rsidP="006C72D6">
      <w:pPr>
        <w:jc w:val="both"/>
      </w:pPr>
      <w:r>
        <w:t>Nuestro cliente</w:t>
      </w:r>
      <w:r w:rsidR="00290931">
        <w:t xml:space="preserve"> de </w:t>
      </w:r>
      <w:r w:rsidR="00290931" w:rsidRPr="00290931">
        <w:rPr>
          <w:u w:val="single"/>
        </w:rPr>
        <w:t>Duran &amp; Duran Abogados</w:t>
      </w:r>
      <w:r>
        <w:t>, minorista, dedicado a la ingeniería</w:t>
      </w:r>
      <w:r w:rsidR="00971790">
        <w:t xml:space="preserve"> y</w:t>
      </w:r>
      <w:r>
        <w:t xml:space="preserve"> con un perfil totalmente conservador fue asesorado de forma tal</w:t>
      </w:r>
      <w:r w:rsidR="00971790">
        <w:t xml:space="preserve"> </w:t>
      </w:r>
      <w:r>
        <w:t>que invirtió en la creencia de que su dinero estaba garantizado, n</w:t>
      </w:r>
      <w:r w:rsidR="00971790">
        <w:t xml:space="preserve">unca hubiera pensado que </w:t>
      </w:r>
      <w:r>
        <w:t xml:space="preserve">corría el riesgo </w:t>
      </w:r>
      <w:r w:rsidR="00971790">
        <w:t>de la pérdida de su inversión, por cuanto que todo ello fue ocultado por el Banco,</w:t>
      </w:r>
      <w:r>
        <w:t xml:space="preserve"> </w:t>
      </w:r>
      <w:r w:rsidR="00971790">
        <w:t>e</w:t>
      </w:r>
      <w:r>
        <w:t xml:space="preserve">n palabras de su señoría: </w:t>
      </w:r>
    </w:p>
    <w:p w:rsidR="006C72D6" w:rsidRPr="00971790" w:rsidRDefault="006C72D6" w:rsidP="006C72D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</w:pPr>
      <w:r w:rsidRPr="00971790">
        <w:rPr>
          <w:i/>
          <w:iCs/>
          <w:color w:val="808080" w:themeColor="background1" w:themeShade="80"/>
        </w:rPr>
        <w:t>“</w:t>
      </w:r>
      <w:r w:rsidRPr="00971790"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  <w:t xml:space="preserve">En el caso presente, no consta que se facilitará información completa y comprensible al cliente sobre las características y riesgos propios del “bono </w:t>
      </w:r>
      <w:proofErr w:type="spellStart"/>
      <w:r w:rsidRPr="00971790"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  <w:t>Abengoa</w:t>
      </w:r>
      <w:proofErr w:type="spellEnd"/>
      <w:r w:rsidRPr="00971790"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  <w:t>”. En concreto, sobre la posibilidad de pérdida de la inversión, total o parcial, para el caso de que la entidad emisora incurriera en una situación de insolvencia. No constando tampoco que la entidad comercializadora facilitara a su cliente cuanta información tuviera en su poder o por ella pudiera ser conocida en cuanto a la situación patrimonial, económica o financiera de la sociedad emisora del producto.”</w:t>
      </w:r>
    </w:p>
    <w:p w:rsidR="006C72D6" w:rsidRDefault="006C72D6" w:rsidP="006C72D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i/>
          <w:iCs/>
          <w:sz w:val="23"/>
          <w:szCs w:val="23"/>
        </w:rPr>
      </w:pPr>
    </w:p>
    <w:p w:rsidR="00971790" w:rsidRPr="006C72D6" w:rsidRDefault="006C72D6" w:rsidP="0097179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Asimismo, debemos advertir que </w:t>
      </w:r>
      <w:proofErr w:type="spellStart"/>
      <w:r>
        <w:rPr>
          <w:rFonts w:ascii="LiberationSerif" w:hAnsi="LiberationSerif" w:cs="LiberationSerif"/>
          <w:sz w:val="23"/>
          <w:szCs w:val="23"/>
        </w:rPr>
        <w:t>Andbank</w:t>
      </w:r>
      <w:proofErr w:type="spellEnd"/>
      <w:r>
        <w:rPr>
          <w:rFonts w:ascii="LiberationSerif" w:hAnsi="LiberationSerif" w:cs="LiberationSerif"/>
          <w:sz w:val="23"/>
          <w:szCs w:val="23"/>
        </w:rPr>
        <w:t xml:space="preserve">, trató de desvirtuar la falta de información proporcionada </w:t>
      </w:r>
      <w:r w:rsidR="003F73BC">
        <w:rPr>
          <w:rFonts w:ascii="LiberationSerif" w:hAnsi="LiberationSerif" w:cs="LiberationSerif"/>
          <w:sz w:val="23"/>
          <w:szCs w:val="23"/>
        </w:rPr>
        <w:t>durante</w:t>
      </w:r>
      <w:r>
        <w:rPr>
          <w:rFonts w:ascii="LiberationSerif" w:hAnsi="LiberationSerif" w:cs="LiberationSerif"/>
          <w:sz w:val="23"/>
          <w:szCs w:val="23"/>
        </w:rPr>
        <w:t xml:space="preserve"> </w:t>
      </w:r>
      <w:r w:rsidR="003F73BC">
        <w:rPr>
          <w:rFonts w:ascii="LiberationSerif" w:hAnsi="LiberationSerif" w:cs="LiberationSerif"/>
          <w:sz w:val="23"/>
          <w:szCs w:val="23"/>
        </w:rPr>
        <w:t>el proceso de</w:t>
      </w:r>
      <w:r>
        <w:rPr>
          <w:rFonts w:ascii="LiberationSerif" w:hAnsi="LiberationSerif" w:cs="LiberationSerif"/>
          <w:sz w:val="23"/>
          <w:szCs w:val="23"/>
        </w:rPr>
        <w:t xml:space="preserve"> venta de los bonos </w:t>
      </w:r>
      <w:proofErr w:type="spellStart"/>
      <w:r>
        <w:rPr>
          <w:rFonts w:ascii="LiberationSerif" w:hAnsi="LiberationSerif" w:cs="LiberationSerif"/>
          <w:sz w:val="23"/>
          <w:szCs w:val="23"/>
        </w:rPr>
        <w:t>Abengoa</w:t>
      </w:r>
      <w:proofErr w:type="spellEnd"/>
      <w:r>
        <w:rPr>
          <w:rFonts w:ascii="LiberationSerif" w:hAnsi="LiberationSerif" w:cs="LiberationSerif"/>
          <w:sz w:val="23"/>
          <w:szCs w:val="23"/>
        </w:rPr>
        <w:t>, alegando la experiencia financiera de nuestro cliente,</w:t>
      </w:r>
      <w:r w:rsidR="003F73BC">
        <w:rPr>
          <w:rFonts w:ascii="LiberationSerif" w:hAnsi="LiberationSerif" w:cs="LiberationSerif"/>
          <w:sz w:val="23"/>
          <w:szCs w:val="23"/>
        </w:rPr>
        <w:t xml:space="preserve"> conocimiento</w:t>
      </w:r>
      <w:r>
        <w:rPr>
          <w:rFonts w:ascii="LiberationSerif" w:hAnsi="LiberationSerif" w:cs="LiberationSerif"/>
          <w:sz w:val="23"/>
          <w:szCs w:val="23"/>
        </w:rPr>
        <w:t xml:space="preserve"> de</w:t>
      </w:r>
      <w:r w:rsidR="003F73BC">
        <w:rPr>
          <w:rFonts w:ascii="LiberationSerif" w:hAnsi="LiberationSerif" w:cs="LiberationSerif"/>
          <w:sz w:val="23"/>
          <w:szCs w:val="23"/>
        </w:rPr>
        <w:t>l</w:t>
      </w:r>
      <w:r>
        <w:rPr>
          <w:rFonts w:ascii="LiberationSerif" w:hAnsi="LiberationSerif" w:cs="LiberationSerif"/>
          <w:sz w:val="23"/>
          <w:szCs w:val="23"/>
        </w:rPr>
        <w:t xml:space="preserve"> que obviamente carecía</w:t>
      </w:r>
      <w:r w:rsidR="003F73BC">
        <w:rPr>
          <w:rFonts w:ascii="LiberationSerif" w:hAnsi="LiberationSerif" w:cs="LiberationSerif"/>
          <w:sz w:val="23"/>
          <w:szCs w:val="23"/>
        </w:rPr>
        <w:t xml:space="preserve">. </w:t>
      </w:r>
      <w:r>
        <w:rPr>
          <w:rFonts w:ascii="LiberationSerif" w:hAnsi="LiberationSerif" w:cs="LiberationSerif"/>
          <w:sz w:val="23"/>
          <w:szCs w:val="23"/>
        </w:rPr>
        <w:t xml:space="preserve"> </w:t>
      </w:r>
      <w:r w:rsidR="003F73BC">
        <w:rPr>
          <w:rFonts w:ascii="LiberationSerif" w:hAnsi="LiberationSerif" w:cs="LiberationSerif"/>
          <w:sz w:val="23"/>
          <w:szCs w:val="23"/>
        </w:rPr>
        <w:t>P</w:t>
      </w:r>
      <w:r>
        <w:rPr>
          <w:rFonts w:ascii="LiberationSerif" w:hAnsi="LiberationSerif" w:cs="LiberationSerif"/>
          <w:sz w:val="23"/>
          <w:szCs w:val="23"/>
        </w:rPr>
        <w:t>ara más abundamiento</w:t>
      </w:r>
      <w:r w:rsidR="003F73BC">
        <w:rPr>
          <w:rFonts w:ascii="LiberationSerif" w:hAnsi="LiberationSerif" w:cs="LiberationSerif"/>
          <w:sz w:val="23"/>
          <w:szCs w:val="23"/>
        </w:rPr>
        <w:t>,</w:t>
      </w:r>
      <w:r>
        <w:rPr>
          <w:rFonts w:ascii="LiberationSerif" w:hAnsi="LiberationSerif" w:cs="LiberationSerif"/>
          <w:sz w:val="23"/>
          <w:szCs w:val="23"/>
        </w:rPr>
        <w:t xml:space="preserve"> </w:t>
      </w:r>
      <w:r w:rsidR="00971790">
        <w:rPr>
          <w:rFonts w:ascii="LiberationSerif" w:hAnsi="LiberationSerif" w:cs="LiberationSerif"/>
          <w:sz w:val="23"/>
          <w:szCs w:val="23"/>
        </w:rPr>
        <w:t>Don Antonio Morales, Magistrado – Juez del Juzgado número</w:t>
      </w:r>
      <w:r w:rsidR="003F73BC">
        <w:rPr>
          <w:rFonts w:ascii="LiberationSerif" w:hAnsi="LiberationSerif" w:cs="LiberationSerif"/>
          <w:sz w:val="23"/>
          <w:szCs w:val="23"/>
        </w:rPr>
        <w:t xml:space="preserve"> 25</w:t>
      </w:r>
      <w:r w:rsidR="00971790">
        <w:rPr>
          <w:rFonts w:ascii="LiberationSerif" w:hAnsi="LiberationSerif" w:cs="LiberationSerif"/>
          <w:sz w:val="23"/>
          <w:szCs w:val="23"/>
        </w:rPr>
        <w:t xml:space="preserve"> de Barcelona</w:t>
      </w:r>
      <w:r w:rsidR="003F73BC">
        <w:rPr>
          <w:rFonts w:ascii="LiberationSerif" w:hAnsi="LiberationSerif" w:cs="LiberationSerif"/>
          <w:sz w:val="23"/>
          <w:szCs w:val="23"/>
        </w:rPr>
        <w:t>,</w:t>
      </w:r>
      <w:r w:rsidR="00971790">
        <w:rPr>
          <w:rFonts w:ascii="LiberationSerif" w:hAnsi="LiberationSerif" w:cs="LiberationSerif"/>
          <w:sz w:val="23"/>
          <w:szCs w:val="23"/>
        </w:rPr>
        <w:t xml:space="preserve"> impone en este caso un plus a la entidad bancaria, pues el posible perfil </w:t>
      </w:r>
      <w:r w:rsidR="003F73BC">
        <w:rPr>
          <w:rFonts w:ascii="LiberationSerif" w:hAnsi="LiberationSerif" w:cs="LiberationSerif"/>
          <w:sz w:val="23"/>
          <w:szCs w:val="23"/>
        </w:rPr>
        <w:t xml:space="preserve">especulativo </w:t>
      </w:r>
      <w:r w:rsidR="00971790">
        <w:rPr>
          <w:rFonts w:ascii="LiberationSerif" w:hAnsi="LiberationSerif" w:cs="LiberationSerif"/>
          <w:sz w:val="23"/>
          <w:szCs w:val="23"/>
        </w:rPr>
        <w:t xml:space="preserve">del cliente no exime a la </w:t>
      </w:r>
      <w:r w:rsidR="003F73BC">
        <w:rPr>
          <w:rFonts w:ascii="LiberationSerif" w:hAnsi="LiberationSerif" w:cs="LiberationSerif"/>
          <w:sz w:val="23"/>
          <w:szCs w:val="23"/>
        </w:rPr>
        <w:t>misma</w:t>
      </w:r>
      <w:r w:rsidR="00971790">
        <w:rPr>
          <w:rFonts w:ascii="LiberationSerif" w:hAnsi="LiberationSerif" w:cs="LiberationSerif"/>
          <w:sz w:val="23"/>
          <w:szCs w:val="23"/>
        </w:rPr>
        <w:t xml:space="preserve"> </w:t>
      </w:r>
      <w:r w:rsidR="003F73BC">
        <w:rPr>
          <w:rFonts w:ascii="LiberationSerif" w:hAnsi="LiberationSerif" w:cs="LiberationSerif"/>
          <w:sz w:val="23"/>
          <w:szCs w:val="23"/>
        </w:rPr>
        <w:t xml:space="preserve">de la actividad probatoria sobre </w:t>
      </w:r>
      <w:r w:rsidR="00971790">
        <w:rPr>
          <w:rFonts w:ascii="LiberationSerif" w:hAnsi="LiberationSerif" w:cs="LiberationSerif"/>
          <w:sz w:val="23"/>
          <w:szCs w:val="23"/>
        </w:rPr>
        <w:t>cuanta información facilitó al suscriptor de los bonos</w:t>
      </w:r>
      <w:r w:rsidR="003F73BC">
        <w:rPr>
          <w:rFonts w:ascii="LiberationSerif" w:hAnsi="LiberationSerif" w:cs="LiberationSerif"/>
          <w:sz w:val="23"/>
          <w:szCs w:val="23"/>
        </w:rPr>
        <w:t>,</w:t>
      </w:r>
      <w:r w:rsidR="00971790">
        <w:rPr>
          <w:rFonts w:ascii="LiberationSerif" w:hAnsi="LiberationSerif" w:cs="LiberationSerif"/>
          <w:sz w:val="23"/>
          <w:szCs w:val="23"/>
        </w:rPr>
        <w:t xml:space="preserve"> a fin de que se hiciera una idea completa y cabal de lo que realmente estaba contratando </w:t>
      </w:r>
      <w:r w:rsidR="003F73BC">
        <w:rPr>
          <w:rFonts w:ascii="LiberationSerif" w:hAnsi="LiberationSerif" w:cs="LiberationSerif"/>
          <w:sz w:val="23"/>
          <w:szCs w:val="23"/>
        </w:rPr>
        <w:t xml:space="preserve">y </w:t>
      </w:r>
      <w:r w:rsidR="00971790">
        <w:rPr>
          <w:rFonts w:ascii="LiberationSerif" w:hAnsi="LiberationSerif" w:cs="LiberationSerif"/>
          <w:sz w:val="23"/>
          <w:szCs w:val="23"/>
        </w:rPr>
        <w:t>del riesgo de pérdida total de sus tan preciados ahorros</w:t>
      </w:r>
      <w:r w:rsidR="003F73BC">
        <w:rPr>
          <w:rFonts w:ascii="LiberationSerif" w:hAnsi="LiberationSerif" w:cs="LiberationSerif"/>
          <w:sz w:val="23"/>
          <w:szCs w:val="23"/>
        </w:rPr>
        <w:t xml:space="preserve">, en este sentido tal como indica su señoría en su resolución: </w:t>
      </w:r>
    </w:p>
    <w:p w:rsidR="006C72D6" w:rsidRDefault="006C72D6" w:rsidP="006C72D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3"/>
          <w:szCs w:val="23"/>
        </w:rPr>
      </w:pPr>
    </w:p>
    <w:p w:rsidR="006C72D6" w:rsidRDefault="006C72D6" w:rsidP="006C72D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3"/>
          <w:szCs w:val="23"/>
        </w:rPr>
      </w:pPr>
    </w:p>
    <w:p w:rsidR="006C72D6" w:rsidRPr="00971790" w:rsidRDefault="006C72D6" w:rsidP="006C72D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</w:pPr>
      <w:r w:rsidRPr="00971790"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  <w:t xml:space="preserve">“Es decir, considerar que el cliente pueda considerarse como un inversor experto con conocimientos suficientes sobre los riesgos ínsitos en el concreto producto debatido, en este caso el “bono </w:t>
      </w:r>
      <w:proofErr w:type="spellStart"/>
      <w:r w:rsidRPr="00971790"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  <w:t>Abengoa</w:t>
      </w:r>
      <w:proofErr w:type="spellEnd"/>
      <w:r w:rsidRPr="00971790">
        <w:rPr>
          <w:rFonts w:ascii="LiberationSerif" w:hAnsi="LiberationSerif" w:cs="LiberationSerif"/>
          <w:i/>
          <w:iCs/>
          <w:color w:val="808080" w:themeColor="background1" w:themeShade="80"/>
          <w:sz w:val="23"/>
          <w:szCs w:val="23"/>
        </w:rPr>
        <w:t>”, obliga a demostrar cual fue la concreta información que se facilitó al cliente y ahora demandante cuando contrato los otros productos y que, a partir de ella, pudo tener noticia ser sabedor de los propios del bono objeto de este procedimiento; cuestiones sobre las cuales la demandada no ha aportado prueba suficiente.”</w:t>
      </w:r>
    </w:p>
    <w:p w:rsidR="00971790" w:rsidRPr="00971790" w:rsidRDefault="00971790" w:rsidP="006C72D6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b/>
          <w:bCs/>
          <w:sz w:val="23"/>
          <w:szCs w:val="23"/>
        </w:rPr>
      </w:pPr>
      <w:bookmarkStart w:id="0" w:name="_GoBack"/>
      <w:bookmarkEnd w:id="0"/>
    </w:p>
    <w:sectPr w:rsidR="00971790" w:rsidRPr="00971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45"/>
    <w:rsid w:val="00290931"/>
    <w:rsid w:val="003F73BC"/>
    <w:rsid w:val="006C72D6"/>
    <w:rsid w:val="008E7945"/>
    <w:rsid w:val="00971790"/>
    <w:rsid w:val="00F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Montoro</dc:creator>
  <cp:keywords/>
  <dc:description/>
  <cp:lastModifiedBy>Héctor Durán Cruz</cp:lastModifiedBy>
  <cp:revision>2</cp:revision>
  <dcterms:created xsi:type="dcterms:W3CDTF">2019-11-13T17:00:00Z</dcterms:created>
  <dcterms:modified xsi:type="dcterms:W3CDTF">2019-11-13T17:00:00Z</dcterms:modified>
</cp:coreProperties>
</file>